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6771301F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C81BB1">
                  <w:rPr>
                    <w:rFonts w:ascii="Arial" w:hAnsi="Arial" w:cs="Arial"/>
                    <w:color w:val="000000" w:themeColor="text1"/>
                    <w:sz w:val="20"/>
                  </w:rPr>
                  <w:t>Deputy Principal (CFO) – Finance and Corporate Services</w:t>
                </w:r>
              </w:sdtContent>
            </w:sdt>
          </w:p>
          <w:p w14:paraId="0D9989B4" w14:textId="4DBA9344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C81BB1">
                  <w:rPr>
                    <w:rFonts w:ascii="Arial" w:hAnsi="Arial" w:cs="Arial"/>
                    <w:color w:val="000000" w:themeColor="text1"/>
                    <w:sz w:val="20"/>
                  </w:rPr>
                  <w:t>Leicester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6F98" w14:textId="77777777" w:rsidR="00047A37" w:rsidRDefault="00047A37">
      <w:r>
        <w:separator/>
      </w:r>
    </w:p>
  </w:endnote>
  <w:endnote w:type="continuationSeparator" w:id="0">
    <w:p w14:paraId="4CB0603F" w14:textId="77777777" w:rsidR="00047A37" w:rsidRDefault="00047A37">
      <w:r>
        <w:continuationSeparator/>
      </w:r>
    </w:p>
  </w:endnote>
  <w:endnote w:type="continuationNotice" w:id="1">
    <w:p w14:paraId="4D42E2A2" w14:textId="77777777" w:rsidR="00047A37" w:rsidRDefault="00047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7B09" w14:textId="77777777" w:rsidR="00047A37" w:rsidRDefault="00047A37">
      <w:r>
        <w:separator/>
      </w:r>
    </w:p>
  </w:footnote>
  <w:footnote w:type="continuationSeparator" w:id="0">
    <w:p w14:paraId="3A17805C" w14:textId="77777777" w:rsidR="00047A37" w:rsidRDefault="00047A37">
      <w:r>
        <w:continuationSeparator/>
      </w:r>
    </w:p>
  </w:footnote>
  <w:footnote w:type="continuationNotice" w:id="1">
    <w:p w14:paraId="5B03F460" w14:textId="77777777" w:rsidR="00047A37" w:rsidRDefault="00047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47A37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1161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1BB1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41161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276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11113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2025-07-09T16:00:00Z</dcterms:created>
  <dcterms:modified xsi:type="dcterms:W3CDTF">2025-07-09T16:00:00Z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